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14863" w14:textId="77777777" w:rsidR="00CF0355" w:rsidRPr="00CF0355" w:rsidRDefault="00CF0355" w:rsidP="00CF0355">
      <w:pPr>
        <w:widowControl/>
        <w:jc w:val="center"/>
        <w:rPr>
          <w:rFonts w:ascii="Times New Roman" w:eastAsia="標楷體" w:hAnsi="Times New Roman" w:cs="Times New Roman"/>
          <w:bCs/>
          <w:kern w:val="0"/>
          <w:sz w:val="28"/>
          <w:szCs w:val="28"/>
          <w:shd w:val="clear" w:color="auto" w:fill="FFFFFF"/>
        </w:rPr>
      </w:pPr>
      <w:r w:rsidRPr="00CF0355">
        <w:rPr>
          <w:rFonts w:ascii="Times New Roman" w:eastAsia="標楷體" w:hAnsi="Times New Roman" w:cs="Times New Roman" w:hint="eastAsia"/>
          <w:bCs/>
          <w:kern w:val="0"/>
          <w:sz w:val="28"/>
          <w:szCs w:val="28"/>
          <w:shd w:val="clear" w:color="auto" w:fill="FFFFFF"/>
        </w:rPr>
        <w:t>《中正教育研究》徵稿辦法</w:t>
      </w:r>
    </w:p>
    <w:p w14:paraId="6102C85E" w14:textId="77777777" w:rsidR="00CF0355" w:rsidRPr="00CF0355" w:rsidRDefault="00CF0355" w:rsidP="00CF0355">
      <w:pPr>
        <w:widowControl/>
        <w:jc w:val="right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 xml:space="preserve">2020.10.12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編輯委員會議修正後通過</w:t>
      </w:r>
    </w:p>
    <w:p w14:paraId="42CDA626" w14:textId="77777777" w:rsidR="00CF0355" w:rsidRPr="00CF0355" w:rsidRDefault="00CF0355" w:rsidP="00CF0355">
      <w:pPr>
        <w:widowControl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一、發行宗旨</w:t>
      </w:r>
    </w:p>
    <w:p w14:paraId="666BDE23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國立中正大學教育學院出版的《中正教育研究》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(Chung Cheng Educational Studies)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（以下簡稱本刊）為教育學術性刊物，旨在探討當前國內外教育理論和實務問題，傳播研究成果，促進學術交流與提升研究水準。</w:t>
      </w:r>
    </w:p>
    <w:p w14:paraId="5335D8DA" w14:textId="77777777" w:rsidR="00CF0355" w:rsidRPr="00CF0355" w:rsidRDefault="00CF0355" w:rsidP="00CF0355">
      <w:pPr>
        <w:widowControl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二、徵稿範圍</w:t>
      </w:r>
    </w:p>
    <w:p w14:paraId="53CD11DD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徵求國內外教育（課程與教學、教育行政與政策、教育史哲、教育社會學、成人教育與心理輔導）、體育與犯罪防治等相關領域，具有創新性之學術性論文。</w:t>
      </w:r>
    </w:p>
    <w:p w14:paraId="7D332FFC" w14:textId="77777777" w:rsidR="00CF0355" w:rsidRPr="00CF0355" w:rsidRDefault="00CF0355" w:rsidP="00CF0355">
      <w:pPr>
        <w:widowControl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三、徵稿對象</w:t>
      </w:r>
    </w:p>
    <w:p w14:paraId="2FC4DB8C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國內外學者專家、大專校院教師及研究生、研究機構研究人員、各級主管教育行政機關人員、中小學及幼稚園教師、關心教育事務的人士均歡迎投稿。</w:t>
      </w:r>
    </w:p>
    <w:p w14:paraId="2E274D39" w14:textId="77777777" w:rsidR="00CF0355" w:rsidRPr="00CF0355" w:rsidRDefault="00CF0355" w:rsidP="00CF0355">
      <w:pPr>
        <w:widowControl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四、審稿方式</w:t>
      </w:r>
    </w:p>
    <w:p w14:paraId="34CA427F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一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)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實施雙向匿名雙審、隨到隨審制度。稿件需經本刊編輯委員會就稿件形式、論文內容等符合本刊規定，進行預審通過，送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2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至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3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位學者進行嚴謹初複審查通過，並依審查意見進行修正，經編輯委員會確認通過，始可刊登。</w:t>
      </w:r>
    </w:p>
    <w:p w14:paraId="4E65E438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稿件經編輯委員會確認通過可以刊登，將寄發刊登同意函給作者，確定刊登卷期後會再行通知。</w:t>
      </w:r>
    </w:p>
    <w:p w14:paraId="35F10944" w14:textId="77777777" w:rsidR="00CF0355" w:rsidRPr="00CF0355" w:rsidRDefault="00CF0355" w:rsidP="00CF0355">
      <w:pPr>
        <w:widowControl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五、出版方式</w:t>
      </w:r>
    </w:p>
    <w:p w14:paraId="7AFD5622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一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本刊一年出版兩期，時間各為六月及十二月。</w:t>
      </w:r>
    </w:p>
    <w:p w14:paraId="63DE4DC9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本刊編輯委員會視稿件數量、投稿順序等因素，決定通過審查稿件之刊登卷期。</w:t>
      </w:r>
    </w:p>
    <w:p w14:paraId="625B0689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三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因編輯需要，編輯小組保有稿件內容部分刪修權，完全不願刪改者，請先註明。</w:t>
      </w:r>
    </w:p>
    <w:p w14:paraId="5916B2E6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四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 w:hint="eastAsia"/>
          <w:bCs/>
          <w:sz w:val="22"/>
        </w:rPr>
        <w:t>稿件一經刊登，</w:t>
      </w:r>
      <w:r w:rsidRPr="00CF0355">
        <w:rPr>
          <w:rFonts w:ascii="Times New Roman" w:eastAsia="標楷體" w:hAnsi="Times New Roman" w:cs="Times New Roman" w:hint="eastAsia"/>
          <w:bCs/>
          <w:sz w:val="22"/>
          <w:u w:val="single"/>
        </w:rPr>
        <w:t>將提供投稿者電子檔，並</w:t>
      </w:r>
      <w:r w:rsidRPr="00CF0355">
        <w:rPr>
          <w:rFonts w:ascii="Times New Roman" w:eastAsia="標楷體" w:hAnsi="Times New Roman" w:cs="Times New Roman" w:hint="eastAsia"/>
          <w:bCs/>
          <w:sz w:val="22"/>
        </w:rPr>
        <w:t>贈送當期刊物每位</w:t>
      </w:r>
      <w:r w:rsidRPr="00CF0355">
        <w:rPr>
          <w:rFonts w:ascii="Times New Roman" w:eastAsia="標楷體" w:hAnsi="Times New Roman" w:cs="Times New Roman" w:hint="eastAsia"/>
          <w:bCs/>
          <w:sz w:val="22"/>
        </w:rPr>
        <w:t>2</w:t>
      </w:r>
      <w:r w:rsidRPr="00CF0355">
        <w:rPr>
          <w:rFonts w:ascii="Times New Roman" w:eastAsia="標楷體" w:hAnsi="Times New Roman" w:cs="Times New Roman" w:hint="eastAsia"/>
          <w:bCs/>
          <w:sz w:val="22"/>
        </w:rPr>
        <w:t>冊，二人（含）以上撰寫，單篇文章最多</w:t>
      </w:r>
      <w:r w:rsidRPr="00CF0355">
        <w:rPr>
          <w:rFonts w:ascii="Times New Roman" w:eastAsia="標楷體" w:hAnsi="Times New Roman" w:cs="Times New Roman" w:hint="eastAsia"/>
          <w:bCs/>
          <w:sz w:val="22"/>
        </w:rPr>
        <w:t>4</w:t>
      </w:r>
      <w:r w:rsidRPr="00CF0355">
        <w:rPr>
          <w:rFonts w:ascii="Times New Roman" w:eastAsia="標楷體" w:hAnsi="Times New Roman" w:cs="Times New Roman" w:hint="eastAsia"/>
          <w:bCs/>
          <w:sz w:val="22"/>
        </w:rPr>
        <w:t>冊，不另致稿酬及數位授權金（將移作本期刊編輯作業費）。</w:t>
      </w:r>
    </w:p>
    <w:p w14:paraId="56DA086E" w14:textId="77777777" w:rsidR="00CF0355" w:rsidRPr="00CF0355" w:rsidRDefault="00CF0355" w:rsidP="00CF0355">
      <w:pPr>
        <w:widowControl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六、投稿注意事項</w:t>
      </w:r>
    </w:p>
    <w:p w14:paraId="05824CDD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一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請參考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APA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第六版格式和本刊撰寫格式要點撰寫稿件，投稿字數限制，中文字數以兩萬字為限，英文字數以一萬字為限，中文摘要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500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>字以內，英文摘要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300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>字以內，關鍵字詞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3-5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>個為限。</w:t>
      </w:r>
      <w:r w:rsidRPr="00CF0355">
        <w:rPr>
          <w:rFonts w:ascii="Times New Roman" w:eastAsia="標楷體" w:hAnsi="Times New Roman" w:cs="Times New Roman" w:hint="eastAsia"/>
          <w:bCs/>
          <w:sz w:val="22"/>
          <w:u w:val="single"/>
        </w:rPr>
        <w:t>摘要需呈現文章的意義與價值，且包含研究目的、方法、結果或發現、結論或建議等。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稿件若格式不符、字數逾規定等均將退回，待修正後，再行送審。</w:t>
      </w:r>
    </w:p>
    <w:p w14:paraId="72CB7926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投稿者請自行檢核均已齊備各項條件後，至中正教育研究線上投稿系統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(http://jrs.edubook.com.tw/CCES)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進行投稿，</w:t>
      </w:r>
      <w:r w:rsidRPr="00CF0355">
        <w:rPr>
          <w:rFonts w:ascii="Times New Roman" w:eastAsia="標楷體" w:hAnsi="Times New Roman" w:cs="Times New Roman"/>
          <w:bCs/>
          <w:sz w:val="22"/>
          <w:shd w:val="clear" w:color="auto" w:fill="FFFFFF"/>
        </w:rPr>
        <w:t>上傳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電子全文檔案（</w:t>
      </w:r>
      <w:r w:rsidRPr="00CF0355">
        <w:rPr>
          <w:rFonts w:ascii="Times New Roman" w:eastAsia="標楷體" w:hAnsi="Times New Roman" w:cs="Times New Roman"/>
          <w:bCs/>
          <w:sz w:val="22"/>
          <w:shd w:val="clear" w:color="auto" w:fill="FFFFFF"/>
        </w:rPr>
        <w:t>W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ord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格式）。</w:t>
      </w:r>
      <w:r w:rsidRPr="00CF0355">
        <w:rPr>
          <w:rFonts w:ascii="Times New Roman" w:eastAsia="標楷體" w:hAnsi="Times New Roman" w:cs="Times New Roman"/>
          <w:bCs/>
          <w:sz w:val="22"/>
          <w:shd w:val="clear" w:color="auto" w:fill="FFFFFF"/>
        </w:rPr>
        <w:t>來稿如通過審查獲得刊登，請投稿者填寫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著作權讓與書（請自行下載電子檔後填寫），並簽章</w:t>
      </w:r>
      <w:r w:rsidRPr="00CF0355">
        <w:rPr>
          <w:rFonts w:ascii="Times New Roman" w:eastAsia="標楷體" w:hAnsi="Times New Roman" w:cs="Times New Roman"/>
          <w:bCs/>
          <w:sz w:val="22"/>
          <w:shd w:val="clear" w:color="auto" w:fill="FFFFFF"/>
        </w:rPr>
        <w:t>後郵寄或掃描上傳至本刊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。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u w:val="single"/>
          <w:shd w:val="clear" w:color="auto" w:fill="FFFFFF"/>
        </w:rPr>
        <w:t>若著作人投稿於本刊經收錄後，同意授權本刊得再授權於國家圖書館或其他資料庫業者，進行重製、透過網路提供服務、授權用戶下載、列印、瀏覽等行為，並得為符合個資料庫之需求，酌作格式之修改。</w:t>
      </w:r>
    </w:p>
    <w:p w14:paraId="02F38FDC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lastRenderedPageBreak/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三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來稿如有一稿兩投（此指投送其他刊物正審查中，或研討會發表論文將編輯成專書）、抄襲、侵犯他人著作權和涉及言論責任之糾紛，除由作者自負相關法律責任外，本刊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2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年內不再接受該位作者投稿。</w:t>
      </w:r>
    </w:p>
    <w:p w14:paraId="54E29182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四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為符合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SSCI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格式，已獲刊登文章之中文參考文獻，請同時以英文呈現始得以刊登。</w:t>
      </w:r>
    </w:p>
    <w:p w14:paraId="12F516FA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五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u w:val="single"/>
          <w:shd w:val="clear" w:color="auto" w:fill="FFFFFF"/>
        </w:rPr>
        <w:t>著作權讓與書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請逕寄「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621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>301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嘉義縣民雄鄉大學路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168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號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國立中正大學教育學院轉中正教育研究編輯委員會」收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u w:val="single"/>
          <w:shd w:val="clear" w:color="auto" w:fill="FFFFFF"/>
        </w:rPr>
        <w:t>；或</w:t>
      </w:r>
      <w:r w:rsidRPr="00CF0355">
        <w:rPr>
          <w:rFonts w:ascii="Times New Roman" w:eastAsia="標楷體" w:hAnsi="Times New Roman" w:cs="Times New Roman"/>
          <w:bCs/>
          <w:sz w:val="22"/>
          <w:u w:val="single"/>
          <w:shd w:val="clear" w:color="auto" w:fill="FFFFFF"/>
        </w:rPr>
        <w:t>掃描後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u w:val="single"/>
          <w:shd w:val="clear" w:color="auto" w:fill="FFFFFF"/>
        </w:rPr>
        <w:t>以電子郵件方式傳送電子檔案，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傳送至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ccucces@gmail.com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，標題訂為「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u w:val="single"/>
          <w:shd w:val="clear" w:color="auto" w:fill="FFFFFF"/>
        </w:rPr>
        <w:t>中正教育研究稿件著作權讓與書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」。</w:t>
      </w:r>
    </w:p>
    <w:p w14:paraId="5F7F2AC4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(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六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 xml:space="preserve">) 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如有詢問事項，請來電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05-2720411#26004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，傳真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05-2722701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，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E-mail:</w:t>
      </w:r>
    </w:p>
    <w:p w14:paraId="2C989904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ccucces@gmail.com</w:t>
      </w: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，或詳見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>https://cces.ccu.edu.tw/</w:t>
      </w:r>
      <w:r w:rsidRPr="00CF0355">
        <w:rPr>
          <w:rFonts w:ascii="Times New Roman" w:eastAsia="標楷體" w:hAnsi="Times New Roman" w:cs="Times New Roman" w:hint="eastAsia"/>
          <w:bCs/>
          <w:kern w:val="0"/>
          <w:sz w:val="22"/>
          <w:shd w:val="clear" w:color="auto" w:fill="FFFFFF"/>
        </w:rPr>
        <w:t>；</w:t>
      </w:r>
    </w:p>
    <w:p w14:paraId="7532F2EF" w14:textId="77777777" w:rsidR="00CF0355" w:rsidRPr="00CF0355" w:rsidRDefault="00CF0355" w:rsidP="00CF0355">
      <w:pPr>
        <w:widowControl/>
        <w:ind w:firstLineChars="200" w:firstLine="440"/>
        <w:jc w:val="both"/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</w:pPr>
      <w:r w:rsidRPr="00CF0355">
        <w:rPr>
          <w:rFonts w:ascii="Times New Roman" w:eastAsia="標楷體" w:hAnsi="Times New Roman" w:cs="Times New Roman"/>
          <w:bCs/>
          <w:kern w:val="0"/>
          <w:sz w:val="22"/>
          <w:shd w:val="clear" w:color="auto" w:fill="FFFFFF"/>
        </w:rPr>
        <w:t>電子郵件的標題請訂為「詢問中正教育研究稿件事宜」，並附上正確通訊資料，以利儘速處理。</w:t>
      </w:r>
    </w:p>
    <w:p w14:paraId="3E9EBBC7" w14:textId="77777777" w:rsidR="00CF0355" w:rsidRPr="00CF0355" w:rsidRDefault="00CF0355" w:rsidP="00CF0355">
      <w:pPr>
        <w:rPr>
          <w:rFonts w:ascii="Times New Roman" w:eastAsia="標楷體" w:hAnsi="Times New Roman" w:cs="Times New Roman"/>
          <w:bCs/>
          <w:sz w:val="22"/>
        </w:rPr>
      </w:pPr>
    </w:p>
    <w:p w14:paraId="6A968BFF" w14:textId="77777777" w:rsidR="00CF0355" w:rsidRPr="00CE052F" w:rsidRDefault="00CF0355" w:rsidP="00CF0355">
      <w:pPr>
        <w:rPr>
          <w:rFonts w:ascii="Times New Roman" w:eastAsia="標楷體" w:hAnsi="Times New Roman" w:cs="Times New Roman"/>
          <w:b/>
          <w:bCs/>
          <w:sz w:val="22"/>
        </w:rPr>
      </w:pPr>
    </w:p>
    <w:p w14:paraId="0AE9C565" w14:textId="49125C9E" w:rsidR="00885A75" w:rsidRPr="00091721" w:rsidRDefault="00885A75" w:rsidP="00091721">
      <w:pPr>
        <w:widowControl/>
        <w:rPr>
          <w:rFonts w:ascii="Times New Roman" w:eastAsia="標楷體" w:hAnsi="Times New Roman" w:cs="Times New Roman" w:hint="eastAsia"/>
          <w:b/>
          <w:bCs/>
          <w:sz w:val="22"/>
        </w:rPr>
      </w:pPr>
    </w:p>
    <w:sectPr w:rsidR="00885A75" w:rsidRPr="00091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55"/>
    <w:rsid w:val="00091721"/>
    <w:rsid w:val="00885A75"/>
    <w:rsid w:val="00C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AD51"/>
  <w15:chartTrackingRefBased/>
  <w15:docId w15:val="{A0926220-1346-4324-8A1C-4963C265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2020-12-04T07:36:00Z</dcterms:created>
  <dcterms:modified xsi:type="dcterms:W3CDTF">2020-12-04T07:36:00Z</dcterms:modified>
</cp:coreProperties>
</file>